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65" w:after="0"/>
        <w:rPr/>
      </w:pPr>
      <w:r>
        <w:rPr>
          <w:position w:val="6"/>
        </w:rPr>
        <w:t>Załączniknr</w:t>
      </w:r>
      <w:r>
        <w:rPr>
          <w:spacing w:val="-10"/>
        </w:rPr>
        <w:t>2</w:t>
      </w:r>
    </w:p>
    <w:p>
      <w:pPr>
        <w:pStyle w:val="Normal"/>
        <w:spacing w:before="12" w:after="0"/>
        <w:ind w:left="4" w:right="117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pacing w:val="-4"/>
          <w:sz w:val="20"/>
        </w:rPr>
        <w:t>WZÓR</w:t>
      </w:r>
    </w:p>
    <w:p>
      <w:pPr>
        <w:pStyle w:val="TextBody"/>
        <w:spacing w:before="38" w:after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ind w:left="15" w:right="117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„</w:t>
      </w:r>
      <w:r>
        <w:rPr>
          <w:rFonts w:ascii="Arial" w:hAnsi="Arial"/>
          <w:b/>
          <w:sz w:val="20"/>
        </w:rPr>
        <w:t>NIEBIESKA KARTA–</w:t>
      </w:r>
      <w:r>
        <w:rPr>
          <w:rFonts w:ascii="Arial" w:hAnsi="Arial"/>
          <w:b/>
          <w:spacing w:val="-7"/>
          <w:sz w:val="20"/>
        </w:rPr>
        <w:t>B”</w:t>
      </w:r>
    </w:p>
    <w:p>
      <w:pPr>
        <w:pStyle w:val="TextBody"/>
        <w:spacing w:before="4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ind w:left="8" w:right="117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INFORMACJA DLA OSÓB DOZNAJĄCYCH PRZEMOCY </w:t>
      </w:r>
      <w:r>
        <w:rPr>
          <w:rFonts w:ascii="Arial" w:hAnsi="Arial"/>
          <w:b/>
          <w:spacing w:val="-2"/>
          <w:sz w:val="20"/>
        </w:rPr>
        <w:t>DOMOWEJ</w:t>
      </w:r>
    </w:p>
    <w:p>
      <w:pPr>
        <w:pStyle w:val="TextBody"/>
        <w:spacing w:before="3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ind w:left="13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Co to jest procedura „Niebieskiej </w:t>
      </w:r>
      <w:r>
        <w:rPr>
          <w:rFonts w:ascii="Arial" w:hAnsi="Arial"/>
          <w:b/>
          <w:spacing w:val="-2"/>
          <w:sz w:val="20"/>
        </w:rPr>
        <w:t>Karty” ?</w:t>
      </w:r>
    </w:p>
    <w:p>
      <w:pPr>
        <w:pStyle w:val="TextBody"/>
        <w:spacing w:lineRule="auto" w:line="259" w:before="20" w:after="0"/>
        <w:ind w:left="130" w:right="218" w:hanging="0"/>
        <w:jc w:val="both"/>
        <w:rPr/>
      </w:pPr>
      <w:r>
        <w:rPr/>
        <w:t xml:space="preserve"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</w:t>
      </w:r>
      <w:r>
        <w:rPr>
          <w:spacing w:val="-2"/>
        </w:rPr>
        <w:t xml:space="preserve">tej grupy, na które zostaniesz aproszona/(y). W trakcie procedury członkowie grupy będą kontaktować się także </w:t>
      </w:r>
      <w:r>
        <w:rPr/>
        <w:t>z osobą, która przemoc stosuje.</w:t>
      </w:r>
    </w:p>
    <w:p>
      <w:pPr>
        <w:pStyle w:val="TextBody"/>
        <w:spacing w:before="13" w:after="0"/>
        <w:rPr/>
      </w:pPr>
      <w:r>
        <w:rPr/>
      </w:r>
    </w:p>
    <w:p>
      <w:pPr>
        <w:pStyle w:val="Normal"/>
        <w:ind w:left="115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Co to jest przemoc </w:t>
      </w:r>
      <w:r>
        <w:rPr>
          <w:rFonts w:ascii="Arial" w:hAnsi="Arial"/>
          <w:b/>
          <w:spacing w:val="-2"/>
          <w:sz w:val="20"/>
        </w:rPr>
        <w:t>domowa?</w:t>
      </w:r>
    </w:p>
    <w:p>
      <w:pPr>
        <w:pStyle w:val="TextBody"/>
        <w:spacing w:lineRule="auto" w:line="259" w:before="24" w:after="0"/>
        <w:ind w:left="130" w:hanging="0"/>
        <w:rPr/>
      </w:pPr>
      <w:r>
        <w:rPr>
          <w:spacing w:val="-4"/>
        </w:rPr>
        <w:t xml:space="preserve">Przemoc domowa to jednorazowe albo powtarzające się umyślne działanie lub zaniechanie, wykorzystujące przewagę fizyczną, psychiczną lub ekonomiczną, naruszające prawa lub dobra osobiste osoby doznającej </w:t>
      </w:r>
      <w:r>
        <w:rPr/>
        <w:t>przemocy domowej, w szczególności: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48" w:leader="none"/>
        </w:tabs>
        <w:spacing w:lineRule="exact" w:line="227"/>
        <w:ind w:left="848" w:hanging="358"/>
        <w:rPr>
          <w:sz w:val="20"/>
        </w:rPr>
      </w:pPr>
      <w:r>
        <w:rPr>
          <w:w w:val="90"/>
          <w:sz w:val="20"/>
        </w:rPr>
        <w:t xml:space="preserve">Narażające tę osobę na niebezpieczeństwo utraty życia, zdrowia lub </w:t>
      </w:r>
      <w:r>
        <w:rPr>
          <w:spacing w:val="-2"/>
          <w:w w:val="90"/>
          <w:sz w:val="20"/>
        </w:rPr>
        <w:t>mienia,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48" w:leader="none"/>
        </w:tabs>
        <w:spacing w:before="20" w:after="0"/>
        <w:ind w:left="848" w:hanging="358"/>
        <w:rPr>
          <w:sz w:val="20"/>
        </w:rPr>
      </w:pPr>
      <w:r>
        <w:rPr>
          <w:w w:val="85"/>
          <w:sz w:val="20"/>
        </w:rPr>
        <w:t xml:space="preserve">Naruszające jej godność, nietykalność cielesną Lub wolność, w tym </w:t>
      </w:r>
      <w:r>
        <w:rPr>
          <w:spacing w:val="-2"/>
          <w:w w:val="85"/>
          <w:sz w:val="20"/>
        </w:rPr>
        <w:t>seksualną,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50" w:leader="none"/>
        </w:tabs>
        <w:spacing w:lineRule="auto" w:line="259" w:before="20" w:after="0"/>
        <w:ind w:left="850" w:right="721" w:hanging="360"/>
        <w:rPr>
          <w:sz w:val="20"/>
        </w:rPr>
      </w:pPr>
      <w:r>
        <w:rPr>
          <w:sz w:val="20"/>
        </w:rPr>
        <w:t xml:space="preserve">Powodujące szkody na jej zdrowiu fizycznym lub psychicznym, wywołujące u tej osoby cierpienia lub </w:t>
      </w:r>
      <w:r>
        <w:rPr>
          <w:spacing w:val="-2"/>
          <w:sz w:val="20"/>
        </w:rPr>
        <w:t>krzywdę,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48" w:leader="none"/>
          <w:tab w:val="left" w:pos="850" w:leader="none"/>
        </w:tabs>
        <w:spacing w:lineRule="auto" w:line="259"/>
        <w:ind w:left="850" w:right="253" w:hanging="360"/>
        <w:rPr>
          <w:sz w:val="20"/>
        </w:rPr>
      </w:pPr>
      <w:r>
        <w:rPr>
          <w:w w:val="90"/>
          <w:sz w:val="20"/>
        </w:rPr>
        <w:t xml:space="preserve">ograniczające lub pozbawiające tę osobę dostępu do środków finansowych lub możliwości podjęcia pracy </w:t>
      </w:r>
      <w:r>
        <w:rPr>
          <w:sz w:val="20"/>
        </w:rPr>
        <w:t>lub uzyskania samodzielności finansowej,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48" w:leader="none"/>
          <w:tab w:val="left" w:pos="850" w:leader="none"/>
        </w:tabs>
        <w:spacing w:lineRule="auto" w:line="259"/>
        <w:ind w:left="850" w:right="662" w:hanging="360"/>
        <w:rPr>
          <w:sz w:val="20"/>
        </w:rPr>
      </w:pPr>
      <w:r>
        <w:rPr>
          <w:spacing w:val="-6"/>
          <w:sz w:val="20"/>
        </w:rPr>
        <w:t xml:space="preserve">istotnie naruszające prywatność tej osoby lub wzbudzające u niej poczucie zagrożenia, poniżenia lub </w:t>
      </w:r>
      <w:r>
        <w:rPr>
          <w:spacing w:val="-2"/>
          <w:sz w:val="20"/>
        </w:rPr>
        <w:t>udręczenia, w tym podejmowane za pomocą środków komunikacji elektronicznej.</w:t>
      </w:r>
    </w:p>
    <w:p>
      <w:pPr>
        <w:pStyle w:val="Normal"/>
        <w:spacing w:before="157" w:after="0"/>
        <w:ind w:left="115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Kto może być osobą doznającą przemocy </w:t>
      </w:r>
      <w:r>
        <w:rPr>
          <w:rFonts w:ascii="Arial" w:hAnsi="Arial"/>
          <w:b/>
          <w:spacing w:val="-2"/>
          <w:sz w:val="20"/>
        </w:rPr>
        <w:t>domowej?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8" w:leader="none"/>
          <w:tab w:val="left" w:pos="850" w:leader="none"/>
        </w:tabs>
        <w:spacing w:lineRule="auto" w:line="259" w:before="188" w:after="0"/>
        <w:ind w:left="850" w:right="219" w:hanging="360"/>
        <w:rPr>
          <w:sz w:val="20"/>
        </w:rPr>
      </w:pPr>
      <w:r>
        <w:rPr>
          <w:spacing w:val="-4"/>
          <w:sz w:val="20"/>
        </w:rPr>
        <w:t xml:space="preserve">małżonek, także w przypadku gdy małżeństwo ustało lub zostało unieważnione, oraz jego wstępni( np. </w:t>
      </w:r>
      <w:r>
        <w:rPr>
          <w:spacing w:val="-2"/>
          <w:sz w:val="20"/>
        </w:rPr>
        <w:t>rodzice, dziadkowie, pradziadkowie), zstępni (np. dzieci, wnuki, prawnuki), rodzeństwo i ich małżonkowie,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8" w:leader="none"/>
        </w:tabs>
        <w:spacing w:lineRule="exact" w:line="228"/>
        <w:ind w:left="848" w:hanging="358"/>
        <w:rPr>
          <w:sz w:val="20"/>
        </w:rPr>
      </w:pPr>
      <w:r>
        <w:rPr>
          <w:w w:val="90"/>
          <w:sz w:val="20"/>
        </w:rPr>
        <w:t xml:space="preserve">wstępni i zstępni oraz ich </w:t>
      </w:r>
      <w:r>
        <w:rPr>
          <w:spacing w:val="-2"/>
          <w:w w:val="90"/>
          <w:sz w:val="20"/>
        </w:rPr>
        <w:t>małżonkowie,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9" w:leader="none"/>
        </w:tabs>
        <w:spacing w:before="20" w:after="0"/>
        <w:ind w:left="849" w:hanging="359"/>
        <w:rPr>
          <w:sz w:val="20"/>
        </w:rPr>
      </w:pPr>
      <w:r>
        <w:rPr>
          <w:spacing w:val="-8"/>
          <w:sz w:val="20"/>
        </w:rPr>
        <w:t>rodzeństwo oraz ich wstępni, zstępni i ich małżonkowie,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8" w:leader="none"/>
          <w:tab w:val="left" w:pos="850" w:leader="none"/>
        </w:tabs>
        <w:spacing w:lineRule="auto" w:line="259" w:before="19" w:after="0"/>
        <w:ind w:left="850" w:right="227" w:hanging="360"/>
        <w:rPr>
          <w:sz w:val="20"/>
        </w:rPr>
      </w:pPr>
      <w:r>
        <w:rPr>
          <w:spacing w:val="-4"/>
          <w:sz w:val="20"/>
        </w:rPr>
        <w:t xml:space="preserve">osoba pozostająca w stosunku przysposobienia i jej małżonek oraz ich wstępni, zstępni, rodzeństwo i ich </w:t>
      </w:r>
      <w:r>
        <w:rPr>
          <w:spacing w:val="-2"/>
          <w:sz w:val="20"/>
        </w:rPr>
        <w:t>małżonkowie,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8" w:leader="none"/>
          <w:tab w:val="left" w:pos="850" w:leader="none"/>
        </w:tabs>
        <w:spacing w:lineRule="auto" w:line="259"/>
        <w:ind w:left="850" w:right="230" w:hanging="360"/>
        <w:rPr>
          <w:sz w:val="20"/>
        </w:rPr>
      </w:pPr>
      <w:r>
        <w:rPr>
          <w:spacing w:val="-6"/>
          <w:sz w:val="20"/>
        </w:rPr>
        <w:t xml:space="preserve">osoba pozostająca obecnie lub w przeszłości we wspólnym pożyciu oraz jej wstępni, zstępni, rodzeństwo </w:t>
      </w:r>
      <w:r>
        <w:rPr>
          <w:sz w:val="20"/>
        </w:rPr>
        <w:t>i ich małżonkowie,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9" w:leader="none"/>
        </w:tabs>
        <w:spacing w:lineRule="exact" w:line="228"/>
        <w:ind w:left="849" w:hanging="359"/>
        <w:rPr>
          <w:sz w:val="20"/>
        </w:rPr>
      </w:pPr>
      <w:r>
        <w:rPr>
          <w:spacing w:val="-6"/>
          <w:sz w:val="20"/>
        </w:rPr>
        <w:t>osoba wspólnie zamieszkująca i gospodarująca oraz jej wstępni, zstępni, rodzeństwo i ich małżonkowie,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8" w:leader="none"/>
          <w:tab w:val="left" w:pos="850" w:leader="none"/>
        </w:tabs>
        <w:spacing w:lineRule="auto" w:line="259" w:before="18" w:after="0"/>
        <w:ind w:left="850" w:right="225" w:hanging="360"/>
        <w:rPr>
          <w:sz w:val="20"/>
        </w:rPr>
      </w:pPr>
      <w:r>
        <w:rPr>
          <w:sz w:val="20"/>
        </w:rPr>
        <w:t>osoba pozostająca obecnie lub w przeszłości w trwałej relacji uczuciowej lub fizycznej niezależnie od wspólnego zamieszkiwania i gospodarowania,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8" w:leader="none"/>
        </w:tabs>
        <w:spacing w:lineRule="exact" w:line="228"/>
        <w:ind w:left="848" w:hanging="358"/>
        <w:rPr>
          <w:sz w:val="20"/>
        </w:rPr>
      </w:pPr>
      <w:r>
        <w:rPr>
          <w:spacing w:val="-2"/>
          <w:sz w:val="20"/>
        </w:rPr>
        <w:t>małoletni.</w:t>
      </w:r>
    </w:p>
    <w:p>
      <w:pPr>
        <w:pStyle w:val="Normal"/>
        <w:spacing w:before="203" w:after="0"/>
        <w:ind w:left="13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Najczęstszeformyprzemocy</w:t>
      </w:r>
      <w:r>
        <w:rPr>
          <w:rFonts w:ascii="Arial" w:hAnsi="Arial"/>
          <w:b/>
          <w:spacing w:val="-2"/>
          <w:sz w:val="20"/>
        </w:rPr>
        <w:t>domowej:</w:t>
      </w:r>
    </w:p>
    <w:p>
      <w:pPr>
        <w:pStyle w:val="TextBody"/>
        <w:spacing w:lineRule="auto" w:line="386" w:before="139" w:after="0"/>
        <w:ind w:left="115" w:right="1296" w:firstLine="14"/>
        <w:rPr/>
      </w:pPr>
      <w:r>
        <w:rPr>
          <w:rFonts w:ascii="Arial" w:hAnsi="Arial"/>
          <w:b/>
          <w:u w:val="single"/>
        </w:rPr>
        <w:t>Przemoc fizyczna</w:t>
      </w:r>
      <w:r>
        <w:rPr>
          <w:u w:val="single"/>
        </w:rPr>
        <w:t xml:space="preserve">: </w:t>
      </w:r>
      <w:r>
        <w:rPr/>
        <w:t xml:space="preserve">bicie, szarpanie, kopanie, duszenie, popychanie, obezwładnianie i inne.  </w:t>
      </w:r>
      <w:r>
        <w:rPr>
          <w:rFonts w:ascii="Arial" w:hAnsi="Arial"/>
          <w:b/>
          <w:spacing w:val="-4"/>
          <w:u w:val="single"/>
        </w:rPr>
        <w:t>Przemoc psychiczna</w:t>
      </w:r>
      <w:r>
        <w:rPr>
          <w:spacing w:val="-4"/>
          <w:u w:val="single"/>
        </w:rPr>
        <w:t>:</w:t>
      </w:r>
      <w:r>
        <w:rPr>
          <w:spacing w:val="-4"/>
        </w:rPr>
        <w:t xml:space="preserve"> izolowanie, wyzywanie, ośmieszanie, grożenie, krytykowanie, poniżanie i inne. </w:t>
      </w:r>
      <w:r>
        <w:rPr>
          <w:rFonts w:ascii="Arial" w:hAnsi="Arial"/>
          <w:b/>
          <w:u w:val="single"/>
        </w:rPr>
        <w:t>Przemoc seksualna</w:t>
      </w:r>
      <w:r>
        <w:rPr>
          <w:u w:val="single"/>
        </w:rPr>
        <w:t>:</w:t>
      </w:r>
      <w:r>
        <w:rPr/>
        <w:t xml:space="preserve"> zmuszanie do obcowania płciowego, innych czynności seksualnych i inne.</w:t>
      </w:r>
    </w:p>
    <w:p>
      <w:pPr>
        <w:pStyle w:val="TextBody"/>
        <w:spacing w:lineRule="auto" w:line="259"/>
        <w:ind w:left="139" w:right="222" w:hanging="0"/>
        <w:jc w:val="both"/>
        <w:rPr/>
      </w:pPr>
      <w:r>
        <w:rPr>
          <w:rFonts w:ascii="Arial" w:hAnsi="Arial"/>
          <w:b/>
          <w:u w:val="single"/>
        </w:rPr>
        <w:t>Przemoc ekonomiczna</w:t>
      </w:r>
      <w:r>
        <w:rPr>
          <w:u w:val="single"/>
        </w:rPr>
        <w:t xml:space="preserve">: </w:t>
      </w:r>
      <w:r>
        <w:rPr/>
        <w:t>nie łożenie na utrzymanie osób, wobec których istnieje taki obowiązek, nie zaspokajanie potrzeb materialnych, niszczenie rzeczy osobistych, demolowanie mieszkania, wynoszenie sprzętów domowych i ich sprzedawanie i inne.</w:t>
      </w:r>
    </w:p>
    <w:p>
      <w:pPr>
        <w:pStyle w:val="TextBody"/>
        <w:spacing w:lineRule="auto" w:line="259" w:before="113" w:after="0"/>
        <w:ind w:left="139" w:right="222" w:hanging="0"/>
        <w:jc w:val="both"/>
        <w:rPr/>
      </w:pPr>
      <w:r>
        <w:rPr>
          <w:rFonts w:ascii="Arial" w:hAnsi="Arial"/>
          <w:b/>
          <w:spacing w:val="-2"/>
          <w:u w:val="single"/>
        </w:rPr>
        <w:t>Przemoc za pomocą środków komunikacji elektronicznej</w:t>
      </w:r>
      <w:r>
        <w:rPr>
          <w:spacing w:val="-2"/>
          <w:u w:val="single"/>
        </w:rPr>
        <w:t xml:space="preserve">: </w:t>
      </w:r>
      <w:r>
        <w:rPr>
          <w:spacing w:val="-2"/>
        </w:rPr>
        <w:t xml:space="preserve">wyzywanie, straszenie, poniżanie osoby w Internecie </w:t>
      </w:r>
      <w:r>
        <w:rPr/>
        <w:t xml:space="preserve">lub przy użyciu telefonu, robienie jej zdjęcia lub rejestrowanie filmów bez jej zgody, publikowanie w Internecie lub </w:t>
      </w:r>
      <w:r>
        <w:rPr>
          <w:spacing w:val="-6"/>
        </w:rPr>
        <w:t>rozsyłanie telefonem zdjęć, filmów lub tekstów, które ją obrażają lub ośmieszają i inne.</w:t>
      </w:r>
    </w:p>
    <w:p>
      <w:pPr>
        <w:pStyle w:val="TextBody"/>
        <w:spacing w:lineRule="auto" w:line="240" w:before="98" w:after="0"/>
        <w:ind w:left="125" w:right="225" w:hanging="0"/>
        <w:jc w:val="both"/>
        <w:rPr/>
      </w:pPr>
      <w:r>
        <w:rPr>
          <w:rFonts w:ascii="Arial" w:hAnsi="Arial"/>
          <w:b/>
          <w:u w:val="single"/>
        </w:rPr>
        <w:t>Inny rodzaj zachowań</w:t>
      </w:r>
      <w:r>
        <w:rPr>
          <w:u w:val="single"/>
        </w:rPr>
        <w:t xml:space="preserve">: </w:t>
      </w:r>
      <w:r>
        <w:rPr/>
        <w:t>zaniedbanie ,nie zaspokojenie podstawowych potrzeb biologicznych, psychicznych i innych, niszczenie rzeczy osobistych, demolowanie mieszkania, wynoszenie sprzętów domowych i ich sprzedawanie,pozostawianiebezopiekiosoby,którazpowoduchoroby,niepełnosprawnościlubwiekuniemoże samodzielnie zaspokoić swoich potrzeb, zmuszanie do picia alkoholu, zmuszanie do zażywania środków odurzających, substancji psychotropowych lub leków i inne.</w:t>
      </w:r>
    </w:p>
    <w:p>
      <w:pPr>
        <w:sectPr>
          <w:type w:val="nextPage"/>
          <w:pgSz w:w="11906" w:h="16838"/>
          <w:pgMar w:left="960" w:right="500" w:header="0" w:top="46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82" w:after="0"/>
        <w:ind w:right="117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pacing w:val="-2"/>
          <w:sz w:val="20"/>
        </w:rPr>
        <w:t>WAŻNE</w:t>
      </w:r>
    </w:p>
    <w:p>
      <w:pPr>
        <w:pStyle w:val="Normal"/>
        <w:spacing w:lineRule="auto" w:line="259" w:before="140" w:after="0"/>
        <w:ind w:left="115" w:right="223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Prawo zabrania stosowania przemocy i krzywdzenia swoich bliskich. Jeżeli Ty lub ktoś z Twoich bliskich </w:t>
      </w:r>
      <w:r>
        <w:rPr>
          <w:rFonts w:ascii="Arial" w:hAnsi="Arial"/>
          <w:b/>
          <w:spacing w:val="-2"/>
          <w:sz w:val="20"/>
        </w:rPr>
        <w:t xml:space="preserve">jest osobą doznającą przemocy domowej, nie wstydź się prosić o pomoc. Wezwij Policję, dzwoniąc na numer </w:t>
      </w:r>
      <w:r>
        <w:rPr>
          <w:rFonts w:ascii="Arial" w:hAnsi="Arial"/>
          <w:b/>
          <w:sz w:val="20"/>
        </w:rPr>
        <w:t>alarmowy 112. Prawo stoi po Twojej stronie!</w:t>
      </w:r>
    </w:p>
    <w:p>
      <w:pPr>
        <w:pStyle w:val="TextBody"/>
        <w:spacing w:before="2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59"/>
        <w:ind w:left="115" w:right="227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Masz prawo do złożenia zawiadomienia o popełnieniu przestępstwa z użyciem przemocy domowej do Prokuratury, Policji lub Żandarmerii Wojskowej.</w:t>
      </w:r>
    </w:p>
    <w:p>
      <w:pPr>
        <w:pStyle w:val="TextBody"/>
        <w:spacing w:before="18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259"/>
        <w:ind w:left="115" w:right="232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Możesz także zwrócić się po pomoc do podmiotów i organizacji realizujących działania na rzecz przeciwdziałania przemocy domowej.</w:t>
      </w:r>
    </w:p>
    <w:p>
      <w:pPr>
        <w:pStyle w:val="Normal"/>
        <w:spacing w:lineRule="exact" w:line="228"/>
        <w:ind w:left="115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Pomogą </w:t>
      </w:r>
      <w:r>
        <w:rPr>
          <w:rFonts w:ascii="Arial" w:hAnsi="Arial"/>
          <w:b/>
          <w:spacing w:val="-5"/>
          <w:sz w:val="20"/>
        </w:rPr>
        <w:t>Ci: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94" w:leader="none"/>
        </w:tabs>
        <w:spacing w:before="65" w:after="0"/>
        <w:ind w:left="494" w:hanging="177"/>
        <w:rPr>
          <w:sz w:val="20"/>
        </w:rPr>
      </w:pPr>
      <w:r>
        <w:rPr>
          <w:rFonts w:ascii="Arial" w:hAnsi="Arial"/>
          <w:b/>
          <w:sz w:val="20"/>
        </w:rPr>
        <w:t xml:space="preserve">Ośrodki pomocy społecznej </w:t>
      </w:r>
      <w:r>
        <w:rPr>
          <w:sz w:val="20"/>
        </w:rPr>
        <w:t xml:space="preserve">– w sprawach socjalnych, bytowych i </w:t>
      </w:r>
      <w:r>
        <w:rPr>
          <w:spacing w:val="-2"/>
          <w:sz w:val="20"/>
        </w:rPr>
        <w:t>prawnych.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94" w:leader="none"/>
        </w:tabs>
        <w:spacing w:lineRule="auto" w:line="247" w:before="65" w:after="0"/>
        <w:ind w:left="317" w:right="112" w:hanging="0"/>
        <w:rPr>
          <w:sz w:val="20"/>
        </w:rPr>
      </w:pPr>
      <w:r>
        <w:rPr>
          <w:rFonts w:ascii="Arial" w:hAnsi="Arial"/>
          <w:b/>
          <w:sz w:val="20"/>
        </w:rPr>
        <w:t xml:space="preserve">Powiatowe centra pomocy rodzinie </w:t>
      </w:r>
      <w:r>
        <w:rPr>
          <w:sz w:val="20"/>
        </w:rPr>
        <w:t>– w zakresie prawnym, socjalnym, terapeutycznym lub udzielą informacji na temat instytucji lokalnie działających w tym zakresie w Twojej miejscowości.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2" w:leader="none"/>
        </w:tabs>
        <w:spacing w:lineRule="auto" w:line="240" w:before="53" w:after="0"/>
        <w:ind w:left="542" w:right="276" w:hanging="226"/>
        <w:rPr>
          <w:sz w:val="20"/>
        </w:rPr>
      </w:pPr>
      <w:r>
        <w:rPr>
          <w:rFonts w:ascii="Arial" w:hAnsi="Arial"/>
          <w:b/>
          <w:sz w:val="20"/>
        </w:rPr>
        <w:t xml:space="preserve">Ośrodki interwencji kryzysowej Ośrodki wsparcia </w:t>
      </w:r>
      <w:r>
        <w:rPr>
          <w:sz w:val="20"/>
        </w:rPr>
        <w:t xml:space="preserve">– zapewniając schronienie Tobie i Twoim bliskim, gdy </w:t>
      </w:r>
      <w:r>
        <w:rPr>
          <w:spacing w:val="-4"/>
          <w:sz w:val="20"/>
        </w:rPr>
        <w:t xml:space="preserve">doznajesz przemocy domowej, udzielą Ci pomocy i wsparcia w przezwyciężeniu sytuacji kryzysowej, a także </w:t>
      </w:r>
      <w:r>
        <w:rPr>
          <w:sz w:val="20"/>
        </w:rPr>
        <w:t>opracują plan pomocy.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2" w:leader="none"/>
        </w:tabs>
        <w:spacing w:lineRule="auto" w:line="240" w:before="59" w:after="0"/>
        <w:ind w:left="542" w:right="217" w:hanging="22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Specjalistyczne ośrodki wsparcia dla osób doznających przemocy domowej </w:t>
      </w:r>
      <w:r>
        <w:rPr>
          <w:sz w:val="20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2" w:leader="none"/>
        </w:tabs>
        <w:spacing w:lineRule="auto" w:line="240" w:before="57" w:after="0"/>
        <w:ind w:left="542" w:right="223" w:hanging="22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Okręgowe ośrodki i lokalne punkty działające w ramach Sieci Pomocy Pokrzywdzonym Przestępstwem </w:t>
      </w:r>
      <w:r>
        <w:rPr>
          <w:spacing w:val="-8"/>
          <w:sz w:val="20"/>
        </w:rPr>
        <w:t xml:space="preserve">–zapewniając profesjonalną, kompleksową i bezpłatną pomoc prawną, psychologiczną, psychoterapeutyczną </w:t>
      </w:r>
      <w:r>
        <w:rPr>
          <w:sz w:val="20"/>
        </w:rPr>
        <w:t>i materialną.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94" w:leader="none"/>
        </w:tabs>
        <w:spacing w:before="60" w:after="0"/>
        <w:ind w:left="494" w:hanging="177"/>
        <w:jc w:val="both"/>
        <w:rPr>
          <w:sz w:val="20"/>
        </w:rPr>
      </w:pPr>
      <w:r>
        <w:rPr>
          <w:rFonts w:ascii="Arial" w:hAnsi="Arial"/>
          <w:b/>
          <w:spacing w:val="-2"/>
          <w:sz w:val="20"/>
        </w:rPr>
        <w:t xml:space="preserve">Sądy opiekuńcze </w:t>
      </w:r>
      <w:r>
        <w:rPr>
          <w:spacing w:val="-2"/>
          <w:sz w:val="20"/>
        </w:rPr>
        <w:t>– w sprawach opiekuńczych i alimentacyjnych.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94" w:leader="none"/>
        </w:tabs>
        <w:spacing w:before="70" w:after="0"/>
        <w:ind w:left="494" w:hanging="177"/>
        <w:jc w:val="both"/>
        <w:rPr>
          <w:sz w:val="20"/>
        </w:rPr>
      </w:pPr>
      <w:r>
        <w:rPr>
          <w:rFonts w:ascii="Arial" w:hAnsi="Arial"/>
          <w:b/>
          <w:spacing w:val="-4"/>
          <w:sz w:val="20"/>
        </w:rPr>
        <w:t xml:space="preserve">Placówki ochrony zdrowia </w:t>
      </w:r>
      <w:r>
        <w:rPr>
          <w:spacing w:val="-4"/>
          <w:sz w:val="20"/>
        </w:rPr>
        <w:t>–np. uzyskać zaświadczenie lekarskie o doznanych obrażeniach.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08" w:leader="none"/>
        </w:tabs>
        <w:spacing w:lineRule="auto" w:line="242" w:before="65" w:after="0"/>
        <w:ind w:left="317" w:right="22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Komisje rozwiązywania problemów alkoholowych </w:t>
      </w:r>
      <w:r>
        <w:rPr>
          <w:sz w:val="20"/>
        </w:rPr>
        <w:t xml:space="preserve">– podejmując działania wobec osoby nadużywającej </w:t>
      </w:r>
      <w:r>
        <w:rPr>
          <w:spacing w:val="-2"/>
          <w:sz w:val="20"/>
        </w:rPr>
        <w:t>alkoholu.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1" w:leader="none"/>
        </w:tabs>
        <w:spacing w:before="56" w:after="0"/>
        <w:ind w:left="451" w:hanging="13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Punkty nieodpłatnej pomocy prawnej </w:t>
      </w:r>
      <w:r>
        <w:rPr>
          <w:sz w:val="20"/>
        </w:rPr>
        <w:t xml:space="preserve">– w zakresie uzyskania pomocy </w:t>
      </w:r>
      <w:r>
        <w:rPr>
          <w:spacing w:val="-2"/>
          <w:sz w:val="20"/>
        </w:rPr>
        <w:t>prawnej.</w:t>
      </w:r>
    </w:p>
    <w:p>
      <w:pPr>
        <w:pStyle w:val="TextBody"/>
        <w:spacing w:before="135" w:after="0"/>
        <w:rPr/>
      </w:pPr>
      <w:r>
        <w:rPr/>
      </w:r>
    </w:p>
    <w:p>
      <w:pPr>
        <w:pStyle w:val="Normal"/>
        <w:spacing w:before="1" w:after="0"/>
        <w:ind w:left="317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Wykaz placówek funkcjonujących na Twoim terenie, udzielających pomocy i wsparcia osobom doznającym przemocy domowej</w:t>
      </w:r>
    </w:p>
    <w:p>
      <w:pPr>
        <w:pStyle w:val="TextBody"/>
        <w:spacing w:before="72" w:after="0"/>
        <w:ind w:left="317" w:hanging="0"/>
        <w:rPr/>
      </w:pPr>
      <w:r>
        <w:rPr/>
        <w:t xml:space="preserve">Uwaga:(dane wprowadza zespół </w:t>
      </w:r>
      <w:r>
        <w:rPr>
          <w:spacing w:val="-2"/>
        </w:rPr>
        <w:t>interdyscyplinarny):</w:t>
      </w:r>
    </w:p>
    <w:p>
      <w:pPr>
        <w:pStyle w:val="TextBody"/>
        <w:spacing w:before="69" w:after="0"/>
        <w:rPr/>
      </w:pPr>
      <w:r>
        <w:rPr/>
      </w:r>
    </w:p>
    <w:tbl>
      <w:tblPr>
        <w:tblStyle w:val="TableNormal"/>
        <w:tblW w:w="9898" w:type="dxa"/>
        <w:jc w:val="left"/>
        <w:tblInd w:w="37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8"/>
        <w:gridCol w:w="2814"/>
        <w:gridCol w:w="2813"/>
        <w:gridCol w:w="1574"/>
        <w:gridCol w:w="2199"/>
      </w:tblGrid>
      <w:tr>
        <w:trPr>
          <w:trHeight w:val="398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98" w:hanging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10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Adres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43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50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Adrese-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>
        <w:trPr>
          <w:trHeight w:val="402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Komisariat Policji w Swarzędzu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130" w:afterAutospacing="0" w:after="130"/>
              <w:rPr/>
            </w:pPr>
            <w:r>
              <w:rPr>
                <w:rFonts w:cs="Calibri" w:ascii="Calibri" w:hAnsi="Calibri" w:asciiTheme="minorHAnsi" w:cstheme="minorHAnsi" w:hAnsiTheme="minorHAnsi"/>
                <w:color w:val="303F50"/>
                <w:sz w:val="18"/>
                <w:szCs w:val="18"/>
              </w:rPr>
              <w:t>ul. Grudzińskiego 30a, 62-020 Swarzędz</w:t>
            </w:r>
          </w:p>
          <w:p>
            <w:pPr>
              <w:pStyle w:val="TableParagrap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03F50"/>
                <w:sz w:val="18"/>
                <w:szCs w:val="18"/>
                <w:shd w:fill="FFFFFF" w:val="clear"/>
              </w:rPr>
              <w:t>tel. 47 77 148 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dyzurny.swarzedz@po.policja.gov.pl</w:t>
            </w:r>
          </w:p>
        </w:tc>
      </w:tr>
      <w:tr>
        <w:trPr>
          <w:trHeight w:val="39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Ośrodek Pomocy Społecznej w Swarzędzu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62-020 Swarzędz,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ul.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Poznańska 25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Heading3"/>
              <w:spacing w:before="0" w:after="0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616 512 650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Autospacing="1"/>
              <w:outlineLvl w:val="2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sekretariat@opsswarzedz.pl</w:t>
            </w:r>
          </w:p>
        </w:tc>
      </w:tr>
      <w:tr>
        <w:trPr>
          <w:trHeight w:val="402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Fundacja Preludium oddział Swarzędz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ul. Wrzesińska 2/2 w Swarzędzu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690 545 506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InternetLink"/>
                <w:rFonts w:cs="Calibri" w:ascii="Calibri" w:hAnsi="Calibri" w:asciiTheme="minorHAnsi" w:cstheme="minorHAnsi" w:hAnsiTheme="minorHAnsi"/>
                <w:color w:val="23527C"/>
                <w:sz w:val="18"/>
                <w:szCs w:val="18"/>
                <w:highlight w:val="white"/>
              </w:rPr>
              <w:t>preludiumfundacja@gmail.com</w:t>
            </w:r>
          </w:p>
        </w:tc>
      </w:tr>
      <w:tr>
        <w:trPr>
          <w:trHeight w:val="230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Środowiskowy Dom Samopomocy w Swarzędzu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62-020 Swarzędz, ul. Działkowa 61a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61-651-05-84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InternetLink"/>
                <w:rFonts w:cs="Calibri" w:ascii="Calibri" w:hAnsi="Calibri" w:asciiTheme="minorHAnsi" w:cstheme="minorHAnsi" w:hAnsiTheme="minorHAnsi"/>
                <w:color w:val="23527C"/>
                <w:sz w:val="18"/>
                <w:szCs w:val="18"/>
                <w:highlight w:val="white"/>
              </w:rPr>
              <w:t>kontakt@sds-swarzedz.pl</w:t>
            </w:r>
          </w:p>
        </w:tc>
      </w:tr>
    </w:tbl>
    <w:p>
      <w:pPr>
        <w:pStyle w:val="TextBody"/>
        <w:spacing w:before="2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tbl>
      <w:tblPr>
        <w:tblStyle w:val="TableNormal"/>
        <w:tblW w:w="9898" w:type="dxa"/>
        <w:jc w:val="left"/>
        <w:tblInd w:w="37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8"/>
        <w:gridCol w:w="2814"/>
        <w:gridCol w:w="2813"/>
        <w:gridCol w:w="1574"/>
        <w:gridCol w:w="2199"/>
      </w:tblGrid>
      <w:tr>
        <w:trPr>
          <w:trHeight w:val="398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98" w:hanging="0"/>
              <w:rPr/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79" w:hanging="0"/>
              <w:rPr/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103" w:hanging="0"/>
              <w:rPr/>
            </w:pPr>
            <w:r>
              <w:rPr>
                <w:b/>
                <w:sz w:val="20"/>
              </w:rPr>
              <w:t xml:space="preserve">Adres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430" w:hanging="0"/>
              <w:rPr/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508" w:hanging="0"/>
              <w:rPr/>
            </w:pPr>
            <w:r>
              <w:rPr>
                <w:b/>
                <w:sz w:val="20"/>
              </w:rPr>
              <w:t>Adrese-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>
        <w:trPr>
          <w:trHeight w:val="402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Komisariat Policji Mosina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130" w:afterAutospacing="0" w:after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303F50"/>
                <w:sz w:val="18"/>
                <w:szCs w:val="18"/>
              </w:rPr>
              <w:t>Kolejowa 13a, 62-050 Mosina</w:t>
            </w:r>
          </w:p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03F50"/>
                <w:sz w:val="18"/>
                <w:szCs w:val="18"/>
                <w:shd w:fill="FFFFFF" w:val="clear"/>
              </w:rPr>
              <w:t>tel. 47 771 48 30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dyzurny.mosina@po.policja.gov.pl</w:t>
            </w:r>
          </w:p>
        </w:tc>
      </w:tr>
      <w:tr>
        <w:trPr>
          <w:trHeight w:val="39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Ośrodek Pomocy Społecznej w Mosinie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ul. Dworcowa 3, 62-050 Mosina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Heading3"/>
              <w:spacing w:before="0" w:after="0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61 898 13 13</w:t>
            </w:r>
          </w:p>
          <w:p>
            <w:pPr>
              <w:pStyle w:val="Heading3"/>
              <w:spacing w:before="0" w:after="0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 8 192 082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Autospacing="1"/>
              <w:outlineLvl w:val="2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>ops@ops.mosina.pl</w:t>
            </w:r>
          </w:p>
        </w:tc>
      </w:tr>
      <w:tr>
        <w:trPr>
          <w:trHeight w:val="402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Gminna Komisja Rozwiązywania Problemów Alkoholowych w Mosinie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ul. Dworcowa 4, 62-050 Mosina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61 898 1313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InternetLink"/>
                <w:rFonts w:cs="Calibri" w:ascii="Calibri" w:hAnsi="Calibri" w:asciiTheme="minorHAnsi" w:cstheme="minorHAnsi" w:hAnsiTheme="minorHAnsi"/>
                <w:color w:val="23527C"/>
                <w:sz w:val="18"/>
                <w:szCs w:val="18"/>
                <w:highlight w:val="white"/>
              </w:rPr>
              <w:t>ops@ops.mosina.pl</w:t>
            </w:r>
          </w:p>
        </w:tc>
      </w:tr>
      <w:tr>
        <w:trPr>
          <w:trHeight w:val="230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Sąd Rejonowy w Śremie : III Wydział Rodzinny i Nieletnich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ul. Franciszkańska 4, 63-100 Śrem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 28 21 430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InternetLink"/>
                <w:rFonts w:cs="Calibri" w:ascii="Calibri" w:hAnsi="Calibri" w:asciiTheme="minorHAnsi" w:cstheme="minorHAnsi" w:hAnsiTheme="minorHAnsi"/>
                <w:color w:val="23527C"/>
                <w:sz w:val="18"/>
                <w:szCs w:val="18"/>
                <w:highlight w:val="white"/>
              </w:rPr>
              <w:t>wydzial3@srem.sr.gov.pl</w:t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left="317" w:hanging="0"/>
        <w:rPr>
          <w:rFonts w:ascii="Arial" w:hAnsi="Arial"/>
          <w:b/>
          <w:b/>
          <w:sz w:val="20"/>
        </w:rPr>
      </w:pPr>
      <w:r>
        <w:rPr/>
      </w:r>
    </w:p>
    <w:tbl>
      <w:tblPr>
        <w:tblStyle w:val="TableNormal"/>
        <w:tblW w:w="9898" w:type="dxa"/>
        <w:jc w:val="left"/>
        <w:tblInd w:w="37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8"/>
        <w:gridCol w:w="2814"/>
        <w:gridCol w:w="2813"/>
        <w:gridCol w:w="1574"/>
        <w:gridCol w:w="2199"/>
      </w:tblGrid>
      <w:tr>
        <w:trPr>
          <w:trHeight w:val="398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98" w:hanging="0"/>
              <w:rPr/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79" w:hanging="0"/>
              <w:rPr/>
            </w:pPr>
            <w:r>
              <w:rPr>
                <w:b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103" w:hanging="0"/>
              <w:rPr/>
            </w:pPr>
            <w:r>
              <w:rPr>
                <w:b/>
                <w:sz w:val="20"/>
              </w:rPr>
              <w:t xml:space="preserve">Adres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430" w:hanging="0"/>
              <w:rPr/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1" w:after="0"/>
              <w:ind w:left="508" w:hanging="0"/>
              <w:rPr/>
            </w:pPr>
            <w:r>
              <w:rPr>
                <w:b/>
                <w:sz w:val="20"/>
              </w:rPr>
              <w:t>Adrese-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>
        <w:trPr>
          <w:trHeight w:val="402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Komenda Miejska Policji w Poznaniu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130" w:afterAutospacing="0" w:after="13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303F50"/>
                <w:sz w:val="18"/>
                <w:szCs w:val="18"/>
              </w:rPr>
              <w:t>ul. Szylinga 2, 60-787 Poznań</w:t>
            </w:r>
          </w:p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03F50"/>
                <w:sz w:val="18"/>
                <w:szCs w:val="18"/>
                <w:shd w:fill="FFFFFF" w:val="clear"/>
              </w:rPr>
              <w:t xml:space="preserve">tel. 47 77 156 00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dyzurny.poznan@po.policja.gov.pl </w:t>
            </w:r>
          </w:p>
        </w:tc>
      </w:tr>
      <w:tr>
        <w:trPr>
          <w:trHeight w:val="39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Miejski Ośrodek Pomocy Rodzinie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ul. Cześnikowska 18, 60-330 Poznań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Heading3"/>
              <w:spacing w:before="0" w:after="0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tel. 61 878 17 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Autospacing="1" w:afterAutospacing="1"/>
              <w:outlineLvl w:val="2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mopr@mopr.poznan.pl </w:t>
            </w:r>
          </w:p>
        </w:tc>
      </w:tr>
      <w:tr>
        <w:trPr>
          <w:trHeight w:val="402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Miejska Komisja Rozwiązywania Problemów Alkoholowych w Poznaniu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ul. 3 Maja 46, 61-728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 xml:space="preserve">tel. 61 878 58 60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rStyle w:val="InternetLink"/>
                <w:rFonts w:ascii="Calibri" w:hAnsi="Calibri" w:cs="Calibri" w:asciiTheme="minorHAnsi" w:cstheme="minorHAnsi" w:hAnsiTheme="minorHAnsi"/>
                <w:color w:val="23527C"/>
                <w:sz w:val="18"/>
                <w:szCs w:val="18"/>
                <w:highlight w:val="white"/>
              </w:rPr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Strong"/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Punkt Interwencji Kryzysowej w Poznaniu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>ul. Pamiątkowa 28, 61-505 Poznań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cs="Calibri" w:ascii="Calibri" w:hAnsi="Calibri" w:asciiTheme="minorHAnsi" w:cstheme="minorHAnsi" w:hAnsiTheme="minorHAnsi"/>
                <w:color w:val="333333"/>
                <w:sz w:val="18"/>
                <w:szCs w:val="18"/>
                <w:shd w:fill="FFFFFF" w:val="clear"/>
              </w:rPr>
              <w:t xml:space="preserve">tel. 509 111 508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Style w:val="InternetLink"/>
                <w:rFonts w:cs="Calibri" w:ascii="Calibri" w:hAnsi="Calibri" w:asciiTheme="minorHAnsi" w:cstheme="minorHAnsi" w:hAnsiTheme="minorHAnsi"/>
                <w:color w:val="23527C"/>
                <w:sz w:val="18"/>
                <w:szCs w:val="18"/>
                <w:highlight w:val="white"/>
              </w:rPr>
              <w:t>pik@m.poznan.pl</w:t>
            </w:r>
          </w:p>
        </w:tc>
      </w:tr>
    </w:tbl>
    <w:p>
      <w:pPr>
        <w:pStyle w:val="Normal"/>
        <w:ind w:left="317" w:hanging="0"/>
        <w:rPr>
          <w:rFonts w:ascii="Arial" w:hAnsi="Arial"/>
          <w:b/>
          <w:b/>
          <w:sz w:val="20"/>
        </w:rPr>
      </w:pPr>
      <w:r>
        <w:rPr/>
      </w:r>
    </w:p>
    <w:p>
      <w:pPr>
        <w:pStyle w:val="Normal"/>
        <w:ind w:left="317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Możesz zadzwonić </w:t>
      </w:r>
      <w:r>
        <w:rPr>
          <w:rFonts w:ascii="Arial" w:hAnsi="Arial"/>
          <w:b/>
          <w:spacing w:val="-5"/>
          <w:sz w:val="20"/>
        </w:rPr>
        <w:t>do: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3" w:leader="none"/>
        </w:tabs>
        <w:spacing w:lineRule="auto" w:line="240" w:before="65" w:after="0"/>
        <w:ind w:left="115" w:right="217" w:hanging="0"/>
        <w:jc w:val="both"/>
        <w:rPr/>
      </w:pPr>
      <w:r>
        <w:rPr>
          <w:rFonts w:ascii="Arial" w:hAnsi="Arial"/>
          <w:b/>
          <w:sz w:val="20"/>
        </w:rPr>
        <w:t xml:space="preserve">Ogólnopolskiego Pogotowia dla Ofiar Przemocy w Rodzinie „Niebieska Linia" tel. 800 12 00 02 </w:t>
      </w:r>
      <w:r>
        <w:rPr>
          <w:sz w:val="20"/>
        </w:rPr>
        <w:t xml:space="preserve">(linia </w:t>
      </w:r>
      <w:r>
        <w:rPr>
          <w:spacing w:val="-2"/>
          <w:sz w:val="20"/>
        </w:rPr>
        <w:t>całodobowaibezpłatna),wponiedziałkiwgodz.18</w:t>
      </w:r>
      <w:r>
        <w:rPr>
          <w:spacing w:val="-2"/>
          <w:sz w:val="20"/>
          <w:vertAlign w:val="superscript"/>
        </w:rPr>
        <w:t>00</w:t>
      </w:r>
      <w:r>
        <w:rPr>
          <w:spacing w:val="-2"/>
          <w:sz w:val="20"/>
        </w:rPr>
        <w:t>–22</w:t>
      </w:r>
      <w:r>
        <w:rPr>
          <w:spacing w:val="-2"/>
          <w:sz w:val="20"/>
          <w:vertAlign w:val="superscript"/>
        </w:rPr>
        <w:t>00</w:t>
      </w:r>
      <w:r>
        <w:rPr>
          <w:spacing w:val="-2"/>
          <w:sz w:val="20"/>
        </w:rPr>
        <w:t xml:space="preserve">możnarozmawiaćzkonsultantemwjęzykuangielskim, </w:t>
      </w:r>
      <w:r>
        <w:rPr>
          <w:sz w:val="20"/>
        </w:rPr>
        <w:t>awewtorkiwgodz.18</w:t>
      </w:r>
      <w:r>
        <w:rPr>
          <w:sz w:val="20"/>
          <w:vertAlign w:val="superscript"/>
        </w:rPr>
        <w:t>00</w:t>
      </w:r>
      <w:r>
        <w:rPr>
          <w:sz w:val="20"/>
        </w:rPr>
        <w:t>–22</w:t>
      </w:r>
      <w:r>
        <w:rPr>
          <w:sz w:val="20"/>
          <w:vertAlign w:val="superscript"/>
        </w:rPr>
        <w:t>00</w:t>
      </w:r>
      <w:r>
        <w:rPr>
          <w:sz w:val="20"/>
        </w:rPr>
        <w:t>wjęzykurosyjskim.</w:t>
      </w:r>
      <w:r>
        <w:rPr>
          <w:rFonts w:ascii="Arial" w:hAnsi="Arial"/>
          <w:b/>
          <w:sz w:val="20"/>
        </w:rPr>
        <w:t>Dyżurprawnytel.(22)6662850</w:t>
      </w:r>
      <w:r>
        <w:rPr>
          <w:sz w:val="20"/>
        </w:rPr>
        <w:t xml:space="preserve">(liniapłatna,czynna </w:t>
      </w:r>
      <w:r>
        <w:rPr>
          <w:spacing w:val="-2"/>
          <w:sz w:val="20"/>
        </w:rPr>
        <w:t>wponiedziałekiwtorekwgodzinach17</w:t>
      </w:r>
      <w:r>
        <w:rPr>
          <w:spacing w:val="-2"/>
          <w:sz w:val="20"/>
          <w:vertAlign w:val="superscript"/>
        </w:rPr>
        <w:t>00</w:t>
      </w:r>
      <w:r>
        <w:rPr>
          <w:spacing w:val="-2"/>
          <w:sz w:val="20"/>
        </w:rPr>
        <w:t>–21</w:t>
      </w:r>
      <w:r>
        <w:rPr>
          <w:spacing w:val="-2"/>
          <w:sz w:val="20"/>
          <w:vertAlign w:val="superscript"/>
        </w:rPr>
        <w:t>00</w:t>
      </w:r>
      <w:r>
        <w:rPr>
          <w:spacing w:val="-2"/>
          <w:sz w:val="20"/>
        </w:rPr>
        <w:t>)oraz</w:t>
      </w:r>
      <w:r>
        <w:rPr>
          <w:rFonts w:ascii="Arial" w:hAnsi="Arial"/>
          <w:b/>
          <w:spacing w:val="-2"/>
          <w:sz w:val="20"/>
        </w:rPr>
        <w:t>tel.800120002</w:t>
      </w:r>
      <w:r>
        <w:rPr>
          <w:spacing w:val="-2"/>
          <w:sz w:val="20"/>
        </w:rPr>
        <w:t xml:space="preserve">(liniabezpłatna,czynnawśrodęwgodzinach </w:t>
      </w:r>
      <w:r>
        <w:rPr>
          <w:sz w:val="20"/>
        </w:rPr>
        <w:t>18</w:t>
      </w:r>
      <w:r>
        <w:rPr>
          <w:sz w:val="20"/>
          <w:vertAlign w:val="superscript"/>
        </w:rPr>
        <w:t>00</w:t>
      </w:r>
      <w:r>
        <w:rPr>
          <w:sz w:val="20"/>
        </w:rPr>
        <w:t>–22</w:t>
      </w:r>
      <w:r>
        <w:rPr>
          <w:sz w:val="20"/>
          <w:vertAlign w:val="superscript"/>
        </w:rPr>
        <w:t>00</w:t>
      </w:r>
      <w:r>
        <w:rPr>
          <w:sz w:val="20"/>
        </w:rPr>
        <w:t>).</w:t>
      </w:r>
      <w:r>
        <w:rPr>
          <w:rFonts w:ascii="Arial" w:hAnsi="Arial"/>
          <w:b/>
          <w:sz w:val="20"/>
        </w:rPr>
        <w:t>Poradniae-mailowa:</w:t>
      </w:r>
      <w:hyperlink r:id="rId2">
        <w:r>
          <w:rPr>
            <w:rStyle w:val="ListLabel48"/>
            <w:sz w:val="20"/>
          </w:rPr>
          <w:t>niebieskalinia@niebieskalinia.info.</w:t>
        </w:r>
      </w:hyperlink>
      <w:r>
        <w:rPr>
          <w:sz w:val="20"/>
        </w:rPr>
        <w:t xml:space="preserve">Członkowierodzinzproblememprzemocy </w:t>
      </w:r>
      <w:r>
        <w:rPr>
          <w:spacing w:val="-4"/>
          <w:sz w:val="20"/>
        </w:rPr>
        <w:t xml:space="preserve">i problemem alkoholowym mogą skonsultować się także przez </w:t>
      </w:r>
      <w:r>
        <w:rPr>
          <w:rFonts w:ascii="Arial" w:hAnsi="Arial"/>
          <w:b/>
          <w:spacing w:val="-4"/>
          <w:sz w:val="20"/>
        </w:rPr>
        <w:t xml:space="preserve">SKYPE: pogotowie.niebieska.linia </w:t>
      </w:r>
      <w:r>
        <w:rPr>
          <w:spacing w:val="-4"/>
          <w:sz w:val="20"/>
        </w:rPr>
        <w:t xml:space="preserve">ze specjalistą </w:t>
      </w:r>
      <w:r>
        <w:rPr>
          <w:sz w:val="20"/>
        </w:rPr>
        <w:t>z zakresu przeciwdziałania przemocy w rodzinie –konsultanci posługują się językiem migowym.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before="54" w:after="0"/>
        <w:ind w:left="474" w:hanging="359"/>
        <w:jc w:val="both"/>
        <w:rPr>
          <w:sz w:val="20"/>
        </w:rPr>
      </w:pPr>
      <w:r>
        <w:rPr>
          <w:rFonts w:ascii="Arial" w:hAnsi="Arial"/>
          <w:b/>
          <w:spacing w:val="-4"/>
          <w:sz w:val="20"/>
        </w:rPr>
        <w:t>Ogólnokrajowej LiniiPomocyPokrzywdzonymtel.+48222309900</w:t>
      </w:r>
      <w:r>
        <w:rPr>
          <w:spacing w:val="-4"/>
          <w:sz w:val="20"/>
        </w:rPr>
        <w:t>przezcałądobęmożnaanonimowo</w:t>
      </w:r>
    </w:p>
    <w:p>
      <w:pPr>
        <w:pStyle w:val="TextBody"/>
        <w:spacing w:before="73" w:after="0"/>
        <w:ind w:left="115" w:right="226" w:hanging="0"/>
        <w:jc w:val="both"/>
        <w:rPr/>
      </w:pPr>
      <w:r>
        <w:rPr>
          <w:w w:val="90"/>
        </w:rPr>
        <w:t xml:space="preserve">uzyskać informacje o możliwości uzyskania pomocy, szybką poradę psychologiczną i prawną, a także umówić się </w:t>
      </w:r>
      <w:r>
        <w:rPr/>
        <w:t>naspotkaniezespecjalistamiwdowolnymmiejscunatereniePolski.Możliwesąkonsultacjewjęzykachobcych oraz w języku migowym.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3" w:leader="none"/>
        </w:tabs>
        <w:spacing w:lineRule="auto" w:line="247" w:before="124" w:after="0"/>
        <w:ind w:left="115" w:right="219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>Policyjny telefon zaufania dla osób doznających przemocy domowej nr 800120226</w:t>
      </w:r>
      <w:r>
        <w:rPr>
          <w:sz w:val="20"/>
        </w:rPr>
        <w:t xml:space="preserve">(linia bezpłatna przy </w:t>
      </w:r>
      <w:r>
        <w:rPr>
          <w:spacing w:val="-2"/>
          <w:sz w:val="20"/>
        </w:rPr>
        <w:t>połączeniu z telefonów stacjonarnych, czynna codziennie w godzinach od 9</w:t>
      </w:r>
      <w:r>
        <w:rPr>
          <w:spacing w:val="-2"/>
          <w:sz w:val="20"/>
          <w:vertAlign w:val="superscript"/>
        </w:rPr>
        <w:t>30</w:t>
      </w:r>
      <w:r>
        <w:rPr>
          <w:spacing w:val="-2"/>
          <w:sz w:val="20"/>
        </w:rPr>
        <w:t>do15</w:t>
      </w:r>
      <w:r>
        <w:rPr>
          <w:spacing w:val="-2"/>
          <w:sz w:val="20"/>
          <w:vertAlign w:val="superscript"/>
        </w:rPr>
        <w:t>30</w:t>
      </w:r>
      <w:r>
        <w:rPr>
          <w:spacing w:val="-2"/>
          <w:sz w:val="20"/>
        </w:rPr>
        <w:t>,odgodz.15</w:t>
      </w:r>
      <w:r>
        <w:rPr>
          <w:spacing w:val="-2"/>
          <w:sz w:val="20"/>
          <w:vertAlign w:val="superscript"/>
        </w:rPr>
        <w:t>30</w:t>
      </w:r>
      <w:r>
        <w:rPr>
          <w:spacing w:val="-2"/>
          <w:sz w:val="20"/>
        </w:rPr>
        <w:t>do9</w:t>
      </w:r>
      <w:r>
        <w:rPr>
          <w:spacing w:val="-2"/>
          <w:sz w:val="20"/>
          <w:vertAlign w:val="superscript"/>
        </w:rPr>
        <w:t>30</w:t>
      </w:r>
      <w:r>
        <w:rPr>
          <w:spacing w:val="-2"/>
          <w:sz w:val="20"/>
        </w:rPr>
        <w:t xml:space="preserve">włączony </w:t>
      </w:r>
      <w:r>
        <w:rPr>
          <w:sz w:val="20"/>
        </w:rPr>
        <w:t>jest automat).</w:t>
      </w:r>
    </w:p>
    <w:p>
      <w:pPr>
        <w:pStyle w:val="Normal"/>
        <w:spacing w:before="95" w:after="0"/>
        <w:ind w:left="111" w:right="117" w:hanging="0"/>
        <w:jc w:val="center"/>
        <w:rPr/>
      </w:pPr>
      <w:r>
        <w:rPr>
          <w:rFonts w:ascii="Times New Roman" w:hAnsi="Times New Roman"/>
          <w:spacing w:val="-10"/>
          <w:sz w:val="24"/>
        </w:rPr>
        <w:t>2</w:t>
      </w:r>
    </w:p>
    <w:sectPr>
      <w:type w:val="nextPage"/>
      <w:pgSz w:w="11906" w:h="16838"/>
      <w:pgMar w:left="960" w:right="500" w:header="0" w:top="4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Arial MT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475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rFonts w:cs="Wingdings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76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72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9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65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46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45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45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bullet"/>
      <w:lvlText w:val="■"/>
      <w:lvlJc w:val="left"/>
      <w:pPr>
        <w:ind w:left="115" w:hanging="380"/>
      </w:pPr>
      <w:rPr>
        <w:rFonts w:ascii="Arial MT" w:hAnsi="Arial MT" w:cs="Arial MT" w:hint="default"/>
        <w:sz w:val="20"/>
        <w:spacing w:val="0"/>
        <w:i w:val="false"/>
        <w:b w:val="false"/>
        <w:szCs w:val="16"/>
        <w:iCs w:val="false"/>
        <w:bCs w:val="false"/>
        <w:w w:val="59"/>
        <w:rFonts w:cs="Arial M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52" w:hanging="38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84" w:hanging="38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217" w:hanging="38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49" w:hanging="38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82" w:hanging="38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314" w:hanging="38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346" w:hanging="38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379" w:hanging="38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bullet"/>
      <w:lvlText w:val="■"/>
      <w:lvlJc w:val="left"/>
      <w:pPr>
        <w:ind w:left="317" w:hanging="178"/>
      </w:pPr>
      <w:rPr>
        <w:rFonts w:ascii="Arial MT" w:hAnsi="Arial MT" w:cs="Arial MT" w:hint="default"/>
        <w:sz w:val="20"/>
        <w:spacing w:val="0"/>
        <w:i w:val="false"/>
        <w:b w:val="false"/>
        <w:szCs w:val="16"/>
        <w:iCs w:val="false"/>
        <w:bCs w:val="false"/>
        <w:w w:val="59"/>
        <w:rFonts w:cs="Arial M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2" w:hanging="17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44" w:hanging="17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57" w:hanging="17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69" w:hanging="17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382" w:hanging="17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394" w:hanging="17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406" w:hanging="17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419" w:hanging="17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ind w:left="850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eastAsia="Arial MT" w:cs="Arial M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18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76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693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5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61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68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2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lowerLetter"/>
      <w:lvlText w:val="%1)"/>
      <w:lvlJc w:val="left"/>
      <w:pPr>
        <w:ind w:left="850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eastAsia="Arial MT" w:cs="Arial M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818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76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693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52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61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568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52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f0746"/>
    <w:pPr>
      <w:widowControl w:val="false"/>
      <w:bidi w:val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c14729"/>
    <w:pPr>
      <w:widowControl/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35ebb"/>
    <w:rPr>
      <w:b/>
      <w:bCs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c14729"/>
    <w:rPr>
      <w:rFonts w:ascii="Times New Roman" w:hAnsi="Times New Roman" w:eastAsia="Times New Roman" w:cs="Times New Roman"/>
      <w:b/>
      <w:bCs/>
      <w:sz w:val="27"/>
      <w:szCs w:val="27"/>
      <w:lang w:val="pl-PL" w:eastAsia="pl-PL"/>
    </w:rPr>
  </w:style>
  <w:style w:type="character" w:styleId="InternetLink">
    <w:name w:val="Internet Link"/>
    <w:basedOn w:val="DefaultParagraphFont"/>
    <w:uiPriority w:val="99"/>
    <w:semiHidden/>
    <w:unhideWhenUsed/>
    <w:rsid w:val="00702341"/>
    <w:rPr>
      <w:color w:val="0000FF"/>
      <w:u w:val="single"/>
    </w:rPr>
  </w:style>
  <w:style w:type="character" w:styleId="ListLabel1">
    <w:name w:val="ListLabel 1"/>
    <w:qFormat/>
    <w:rPr>
      <w:rFonts w:eastAsia="Wingdings" w:cs="Wingdings"/>
      <w:b w:val="false"/>
      <w:bCs w:val="false"/>
      <w:i w:val="false"/>
      <w:iCs w:val="false"/>
      <w:spacing w:val="0"/>
      <w:w w:val="100"/>
      <w:sz w:val="20"/>
      <w:szCs w:val="20"/>
      <w:lang w:val="pl-PL" w:eastAsia="en-US" w:bidi="ar-SA"/>
    </w:rPr>
  </w:style>
  <w:style w:type="character" w:styleId="ListLabel2">
    <w:name w:val="ListLabel 2"/>
    <w:qFormat/>
    <w:rPr>
      <w:lang w:val="pl-PL" w:eastAsia="en-US" w:bidi="ar-SA"/>
    </w:rPr>
  </w:style>
  <w:style w:type="character" w:styleId="ListLabel3">
    <w:name w:val="ListLabel 3"/>
    <w:qFormat/>
    <w:rPr>
      <w:lang w:val="pl-PL" w:eastAsia="en-US" w:bidi="ar-SA"/>
    </w:rPr>
  </w:style>
  <w:style w:type="character" w:styleId="ListLabel4">
    <w:name w:val="ListLabel 4"/>
    <w:qFormat/>
    <w:rPr>
      <w:lang w:val="pl-PL" w:eastAsia="en-US" w:bidi="ar-SA"/>
    </w:rPr>
  </w:style>
  <w:style w:type="character" w:styleId="ListLabel5">
    <w:name w:val="ListLabel 5"/>
    <w:qFormat/>
    <w:rPr>
      <w:lang w:val="pl-PL" w:eastAsia="en-US" w:bidi="ar-SA"/>
    </w:rPr>
  </w:style>
  <w:style w:type="character" w:styleId="ListLabel6">
    <w:name w:val="ListLabel 6"/>
    <w:qFormat/>
    <w:rPr>
      <w:lang w:val="pl-PL" w:eastAsia="en-US" w:bidi="ar-SA"/>
    </w:rPr>
  </w:style>
  <w:style w:type="character" w:styleId="ListLabel7">
    <w:name w:val="ListLabel 7"/>
    <w:qFormat/>
    <w:rPr>
      <w:lang w:val="pl-PL" w:eastAsia="en-US" w:bidi="ar-SA"/>
    </w:rPr>
  </w:style>
  <w:style w:type="character" w:styleId="ListLabel8">
    <w:name w:val="ListLabel 8"/>
    <w:qFormat/>
    <w:rPr>
      <w:lang w:val="pl-PL" w:eastAsia="en-US" w:bidi="ar-SA"/>
    </w:rPr>
  </w:style>
  <w:style w:type="character" w:styleId="ListLabel9">
    <w:name w:val="ListLabel 9"/>
    <w:qFormat/>
    <w:rPr>
      <w:lang w:val="pl-PL" w:eastAsia="en-US" w:bidi="ar-SA"/>
    </w:rPr>
  </w:style>
  <w:style w:type="character" w:styleId="ListLabel10">
    <w:name w:val="ListLabel 10"/>
    <w:qFormat/>
    <w:rPr>
      <w:rFonts w:eastAsia="Arial MT" w:cs="Arial MT"/>
      <w:b w:val="false"/>
      <w:bCs w:val="false"/>
      <w:i w:val="false"/>
      <w:iCs w:val="false"/>
      <w:spacing w:val="0"/>
      <w:w w:val="59"/>
      <w:sz w:val="20"/>
      <w:szCs w:val="16"/>
      <w:lang w:val="pl-PL" w:eastAsia="en-US" w:bidi="ar-SA"/>
    </w:rPr>
  </w:style>
  <w:style w:type="character" w:styleId="ListLabel11">
    <w:name w:val="ListLabel 11"/>
    <w:qFormat/>
    <w:rPr>
      <w:lang w:val="pl-PL" w:eastAsia="en-US" w:bidi="ar-SA"/>
    </w:rPr>
  </w:style>
  <w:style w:type="character" w:styleId="ListLabel12">
    <w:name w:val="ListLabel 12"/>
    <w:qFormat/>
    <w:rPr>
      <w:lang w:val="pl-PL" w:eastAsia="en-US" w:bidi="ar-SA"/>
    </w:rPr>
  </w:style>
  <w:style w:type="character" w:styleId="ListLabel13">
    <w:name w:val="ListLabel 13"/>
    <w:qFormat/>
    <w:rPr>
      <w:lang w:val="pl-PL" w:eastAsia="en-US" w:bidi="ar-SA"/>
    </w:rPr>
  </w:style>
  <w:style w:type="character" w:styleId="ListLabel14">
    <w:name w:val="ListLabel 14"/>
    <w:qFormat/>
    <w:rPr>
      <w:lang w:val="pl-PL" w:eastAsia="en-US" w:bidi="ar-SA"/>
    </w:rPr>
  </w:style>
  <w:style w:type="character" w:styleId="ListLabel15">
    <w:name w:val="ListLabel 15"/>
    <w:qFormat/>
    <w:rPr>
      <w:lang w:val="pl-PL" w:eastAsia="en-US" w:bidi="ar-SA"/>
    </w:rPr>
  </w:style>
  <w:style w:type="character" w:styleId="ListLabel16">
    <w:name w:val="ListLabel 16"/>
    <w:qFormat/>
    <w:rPr>
      <w:lang w:val="pl-PL" w:eastAsia="en-US" w:bidi="ar-SA"/>
    </w:rPr>
  </w:style>
  <w:style w:type="character" w:styleId="ListLabel17">
    <w:name w:val="ListLabel 17"/>
    <w:qFormat/>
    <w:rPr>
      <w:lang w:val="pl-PL" w:eastAsia="en-US" w:bidi="ar-SA"/>
    </w:rPr>
  </w:style>
  <w:style w:type="character" w:styleId="ListLabel18">
    <w:name w:val="ListLabel 18"/>
    <w:qFormat/>
    <w:rPr>
      <w:lang w:val="pl-PL" w:eastAsia="en-US" w:bidi="ar-SA"/>
    </w:rPr>
  </w:style>
  <w:style w:type="character" w:styleId="ListLabel19">
    <w:name w:val="ListLabel 19"/>
    <w:qFormat/>
    <w:rPr>
      <w:rFonts w:eastAsia="Arial MT" w:cs="Arial MT"/>
      <w:b w:val="false"/>
      <w:bCs w:val="false"/>
      <w:i w:val="false"/>
      <w:iCs w:val="false"/>
      <w:spacing w:val="0"/>
      <w:w w:val="59"/>
      <w:sz w:val="20"/>
      <w:szCs w:val="16"/>
      <w:lang w:val="pl-PL" w:eastAsia="en-US" w:bidi="ar-SA"/>
    </w:rPr>
  </w:style>
  <w:style w:type="character" w:styleId="ListLabel20">
    <w:name w:val="ListLabel 20"/>
    <w:qFormat/>
    <w:rPr>
      <w:lang w:val="pl-PL" w:eastAsia="en-US" w:bidi="ar-SA"/>
    </w:rPr>
  </w:style>
  <w:style w:type="character" w:styleId="ListLabel21">
    <w:name w:val="ListLabel 21"/>
    <w:qFormat/>
    <w:rPr>
      <w:lang w:val="pl-PL" w:eastAsia="en-US" w:bidi="ar-SA"/>
    </w:rPr>
  </w:style>
  <w:style w:type="character" w:styleId="ListLabel22">
    <w:name w:val="ListLabel 22"/>
    <w:qFormat/>
    <w:rPr>
      <w:lang w:val="pl-PL" w:eastAsia="en-US" w:bidi="ar-SA"/>
    </w:rPr>
  </w:style>
  <w:style w:type="character" w:styleId="ListLabel23">
    <w:name w:val="ListLabel 23"/>
    <w:qFormat/>
    <w:rPr>
      <w:lang w:val="pl-PL" w:eastAsia="en-US" w:bidi="ar-SA"/>
    </w:rPr>
  </w:style>
  <w:style w:type="character" w:styleId="ListLabel24">
    <w:name w:val="ListLabel 24"/>
    <w:qFormat/>
    <w:rPr>
      <w:lang w:val="pl-PL" w:eastAsia="en-US" w:bidi="ar-SA"/>
    </w:rPr>
  </w:style>
  <w:style w:type="character" w:styleId="ListLabel25">
    <w:name w:val="ListLabel 25"/>
    <w:qFormat/>
    <w:rPr>
      <w:lang w:val="pl-PL" w:eastAsia="en-US" w:bidi="ar-SA"/>
    </w:rPr>
  </w:style>
  <w:style w:type="character" w:styleId="ListLabel26">
    <w:name w:val="ListLabel 26"/>
    <w:qFormat/>
    <w:rPr>
      <w:lang w:val="pl-PL" w:eastAsia="en-US" w:bidi="ar-SA"/>
    </w:rPr>
  </w:style>
  <w:style w:type="character" w:styleId="ListLabel27">
    <w:name w:val="ListLabel 27"/>
    <w:qFormat/>
    <w:rPr>
      <w:lang w:val="pl-PL" w:eastAsia="en-US" w:bidi="ar-SA"/>
    </w:rPr>
  </w:style>
  <w:style w:type="character" w:styleId="ListLabel28">
    <w:name w:val="ListLabel 28"/>
    <w:qFormat/>
    <w:rPr>
      <w:rFonts w:eastAsia="Arial MT" w:cs="Arial MT"/>
      <w:b w:val="false"/>
      <w:bCs w:val="false"/>
      <w:i w:val="false"/>
      <w:iCs w:val="false"/>
      <w:spacing w:val="-2"/>
      <w:w w:val="100"/>
      <w:sz w:val="20"/>
      <w:szCs w:val="20"/>
      <w:lang w:val="pl-PL" w:eastAsia="en-US" w:bidi="ar-SA"/>
    </w:rPr>
  </w:style>
  <w:style w:type="character" w:styleId="ListLabel29">
    <w:name w:val="ListLabel 29"/>
    <w:qFormat/>
    <w:rPr>
      <w:lang w:val="pl-PL" w:eastAsia="en-US" w:bidi="ar-SA"/>
    </w:rPr>
  </w:style>
  <w:style w:type="character" w:styleId="ListLabel30">
    <w:name w:val="ListLabel 30"/>
    <w:qFormat/>
    <w:rPr>
      <w:lang w:val="pl-PL" w:eastAsia="en-US" w:bidi="ar-SA"/>
    </w:rPr>
  </w:style>
  <w:style w:type="character" w:styleId="ListLabel31">
    <w:name w:val="ListLabel 31"/>
    <w:qFormat/>
    <w:rPr>
      <w:lang w:val="pl-PL" w:eastAsia="en-US" w:bidi="ar-SA"/>
    </w:rPr>
  </w:style>
  <w:style w:type="character" w:styleId="ListLabel32">
    <w:name w:val="ListLabel 32"/>
    <w:qFormat/>
    <w:rPr>
      <w:lang w:val="pl-PL" w:eastAsia="en-US" w:bidi="ar-SA"/>
    </w:rPr>
  </w:style>
  <w:style w:type="character" w:styleId="ListLabel33">
    <w:name w:val="ListLabel 33"/>
    <w:qFormat/>
    <w:rPr>
      <w:lang w:val="pl-PL" w:eastAsia="en-US" w:bidi="ar-SA"/>
    </w:rPr>
  </w:style>
  <w:style w:type="character" w:styleId="ListLabel34">
    <w:name w:val="ListLabel 34"/>
    <w:qFormat/>
    <w:rPr>
      <w:lang w:val="pl-PL" w:eastAsia="en-US" w:bidi="ar-SA"/>
    </w:rPr>
  </w:style>
  <w:style w:type="character" w:styleId="ListLabel35">
    <w:name w:val="ListLabel 35"/>
    <w:qFormat/>
    <w:rPr>
      <w:lang w:val="pl-PL" w:eastAsia="en-US" w:bidi="ar-SA"/>
    </w:rPr>
  </w:style>
  <w:style w:type="character" w:styleId="ListLabel36">
    <w:name w:val="ListLabel 36"/>
    <w:qFormat/>
    <w:rPr>
      <w:lang w:val="pl-PL" w:eastAsia="en-US" w:bidi="ar-SA"/>
    </w:rPr>
  </w:style>
  <w:style w:type="character" w:styleId="ListLabel37">
    <w:name w:val="ListLabel 37"/>
    <w:qFormat/>
    <w:rPr>
      <w:rFonts w:eastAsia="Arial MT" w:cs="Arial MT"/>
      <w:b w:val="false"/>
      <w:bCs w:val="false"/>
      <w:i w:val="false"/>
      <w:iCs w:val="false"/>
      <w:spacing w:val="-2"/>
      <w:w w:val="100"/>
      <w:sz w:val="20"/>
      <w:szCs w:val="20"/>
      <w:lang w:val="pl-PL" w:eastAsia="en-US" w:bidi="ar-SA"/>
    </w:rPr>
  </w:style>
  <w:style w:type="character" w:styleId="ListLabel38">
    <w:name w:val="ListLabel 38"/>
    <w:qFormat/>
    <w:rPr>
      <w:lang w:val="pl-PL" w:eastAsia="en-US" w:bidi="ar-SA"/>
    </w:rPr>
  </w:style>
  <w:style w:type="character" w:styleId="ListLabel39">
    <w:name w:val="ListLabel 39"/>
    <w:qFormat/>
    <w:rPr>
      <w:lang w:val="pl-PL" w:eastAsia="en-US" w:bidi="ar-SA"/>
    </w:rPr>
  </w:style>
  <w:style w:type="character" w:styleId="ListLabel40">
    <w:name w:val="ListLabel 40"/>
    <w:qFormat/>
    <w:rPr>
      <w:lang w:val="pl-PL" w:eastAsia="en-US" w:bidi="ar-SA"/>
    </w:rPr>
  </w:style>
  <w:style w:type="character" w:styleId="ListLabel41">
    <w:name w:val="ListLabel 41"/>
    <w:qFormat/>
    <w:rPr>
      <w:lang w:val="pl-PL" w:eastAsia="en-US" w:bidi="ar-SA"/>
    </w:rPr>
  </w:style>
  <w:style w:type="character" w:styleId="ListLabel42">
    <w:name w:val="ListLabel 42"/>
    <w:qFormat/>
    <w:rPr>
      <w:lang w:val="pl-PL" w:eastAsia="en-US" w:bidi="ar-SA"/>
    </w:rPr>
  </w:style>
  <w:style w:type="character" w:styleId="ListLabel43">
    <w:name w:val="ListLabel 43"/>
    <w:qFormat/>
    <w:rPr>
      <w:lang w:val="pl-PL" w:eastAsia="en-US" w:bidi="ar-SA"/>
    </w:rPr>
  </w:style>
  <w:style w:type="character" w:styleId="ListLabel44">
    <w:name w:val="ListLabel 44"/>
    <w:qFormat/>
    <w:rPr>
      <w:lang w:val="pl-PL" w:eastAsia="en-US" w:bidi="ar-SA"/>
    </w:rPr>
  </w:style>
  <w:style w:type="character" w:styleId="ListLabel45">
    <w:name w:val="ListLabel 45"/>
    <w:qFormat/>
    <w:rPr>
      <w:lang w:val="pl-PL" w:eastAsia="en-US" w:bidi="ar-SA"/>
    </w:rPr>
  </w:style>
  <w:style w:type="character" w:styleId="ListLabel46">
    <w:name w:val="ListLabel 46"/>
    <w:qFormat/>
    <w:rPr>
      <w:rFonts w:ascii="Calibri" w:hAnsi="Calibri" w:cs="Calibri" w:asciiTheme="minorHAnsi" w:cstheme="minorHAnsi" w:hAnsiTheme="minorHAnsi"/>
      <w:color w:val="23527C"/>
      <w:sz w:val="18"/>
      <w:szCs w:val="18"/>
      <w:shd w:fill="FFFFFF" w:val="clear"/>
    </w:rPr>
  </w:style>
  <w:style w:type="character" w:styleId="ListLabel47">
    <w:name w:val="ListLabel 47"/>
    <w:qFormat/>
    <w:rPr>
      <w:rFonts w:ascii="Calibri" w:hAnsi="Calibri" w:cs="Calibri" w:asciiTheme="minorHAnsi" w:cstheme="minorHAnsi" w:hAnsiTheme="minorHAnsi"/>
      <w:sz w:val="18"/>
      <w:szCs w:val="18"/>
      <w:shd w:fill="FFFFFF" w:val="clear"/>
    </w:rPr>
  </w:style>
  <w:style w:type="character" w:styleId="ListLabel48">
    <w:name w:val="ListLabel 48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3f0746"/>
    <w:pPr/>
    <w:rPr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3f0746"/>
    <w:pPr>
      <w:spacing w:before="65" w:after="0"/>
      <w:ind w:right="225" w:hanging="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0746"/>
    <w:pPr>
      <w:ind w:left="850" w:hanging="360"/>
    </w:pPr>
    <w:rPr/>
  </w:style>
  <w:style w:type="paragraph" w:styleId="TableParagraph" w:customStyle="1">
    <w:name w:val="Table Paragraph"/>
    <w:basedOn w:val="Normal"/>
    <w:uiPriority w:val="1"/>
    <w:qFormat/>
    <w:rsid w:val="003f0746"/>
    <w:pPr/>
    <w:rPr>
      <w:rFonts w:ascii="Arial" w:hAnsi="Arial" w:eastAsia="Arial" w:cs="Arial"/>
    </w:rPr>
  </w:style>
  <w:style w:type="paragraph" w:styleId="NormalWeb">
    <w:name w:val="Normal (Web)"/>
    <w:basedOn w:val="Normal"/>
    <w:uiPriority w:val="99"/>
    <w:semiHidden/>
    <w:unhideWhenUsed/>
    <w:qFormat/>
    <w:rsid w:val="00235ebb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0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ebieskalinia@niebieskalinia.inf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Trio_Office/6.2.8.2$Windows_x86 LibreOffice_project/</Application>
  <Pages>3</Pages>
  <Words>1059</Words>
  <Characters>7707</Characters>
  <CharactersWithSpaces>8629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2024-08-13T10:22:00Z</dcterms:created>
  <dc:creator>Jolanta Spychała</dc:creator>
  <dc:description/>
  <dc:language>pl-PL</dc:language>
  <cp:lastModifiedBy/>
  <dcterms:modified xsi:type="dcterms:W3CDTF">2024-08-31T18:47:12Z</dcterms:modified>
  <cp:revision>6</cp:revision>
  <dc:subject/>
  <dc:title>NIEBIESKA KARTA – 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2024-08-13T00:00:00Z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